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B03E" w14:textId="77777777" w:rsidR="004E3B74" w:rsidRPr="00BE3E36" w:rsidRDefault="004E3B7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Bahnschrift" w:hAnsi="Bahnschrift"/>
          <w:color w:val="666666"/>
          <w:sz w:val="20"/>
          <w:szCs w:val="20"/>
        </w:rPr>
      </w:pPr>
    </w:p>
    <w:p w14:paraId="3F8F22D3" w14:textId="77777777" w:rsidR="0050329B" w:rsidRDefault="00044FD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bookmarkStart w:id="0" w:name="_5x0d5h95i329" w:colFirst="0" w:colLast="0"/>
      <w:bookmarkEnd w:id="0"/>
      <w:r>
        <w:rPr>
          <w:rFonts w:ascii="Bahnschrift" w:hAnsi="Bahnschrift"/>
          <w:sz w:val="44"/>
        </w:rPr>
        <w:t>Bri</w:t>
      </w:r>
      <w:r w:rsidR="0050329B">
        <w:rPr>
          <w:rFonts w:ascii="Bahnschrift" w:hAnsi="Bahnschrift"/>
          <w:sz w:val="44"/>
        </w:rPr>
        <w:t>ef</w:t>
      </w:r>
    </w:p>
    <w:p w14:paraId="04AD07CC" w14:textId="1824802A" w:rsidR="00E81944" w:rsidRPr="00B11386" w:rsidRDefault="001C6D84" w:rsidP="00B1138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r>
        <w:rPr>
          <w:rFonts w:ascii="Bahnschrift" w:hAnsi="Bahnschrift"/>
          <w:sz w:val="44"/>
        </w:rPr>
        <w:t>Landscaping Study</w:t>
      </w:r>
      <w:r w:rsidR="006B4184">
        <w:rPr>
          <w:rFonts w:ascii="Bahnschrift" w:hAnsi="Bahnschrift"/>
          <w:sz w:val="44"/>
        </w:rPr>
        <w:t xml:space="preserve"> </w:t>
      </w:r>
      <w:r w:rsidR="00BE3E36" w:rsidRPr="00BE3E36">
        <w:rPr>
          <w:rFonts w:ascii="Bahnschrift" w:hAnsi="Bahnschrift"/>
          <w:sz w:val="44"/>
        </w:rPr>
        <w:t>–</w:t>
      </w:r>
      <w:r w:rsidR="002B204C" w:rsidRPr="00BE3E36">
        <w:rPr>
          <w:rFonts w:ascii="Bahnschrift" w:hAnsi="Bahnschrift"/>
          <w:sz w:val="44"/>
        </w:rPr>
        <w:t xml:space="preserve"> </w:t>
      </w:r>
      <w:r w:rsidR="0015023F">
        <w:rPr>
          <w:rFonts w:ascii="Bahnschrift" w:hAnsi="Bahnschrift"/>
          <w:sz w:val="44"/>
        </w:rPr>
        <w:t>African Union</w:t>
      </w:r>
    </w:p>
    <w:p w14:paraId="7D10C0B2" w14:textId="77777777" w:rsidR="00076158" w:rsidRPr="00076158" w:rsidRDefault="00AA250B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sz w:val="48"/>
        </w:rPr>
      </w:pPr>
      <w:r>
        <w:rPr>
          <w:rFonts w:ascii="Bahnschrift" w:hAnsi="Bahnschrift"/>
          <w:sz w:val="32"/>
        </w:rPr>
        <w:t>Introduction</w:t>
      </w:r>
    </w:p>
    <w:p w14:paraId="06BD7796" w14:textId="3BA98E34" w:rsidR="0050329B" w:rsidRPr="0050329B" w:rsidRDefault="004B6B5A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44AA5">
        <w:rPr>
          <w:rFonts w:ascii="Bahnschrift" w:hAnsi="Bahnschrift"/>
          <w:color w:val="auto"/>
        </w:rPr>
        <w:t>In a world increasingly defined by digital innovation and environmental responsibility, the European approach to Digital and ICT standards takes center stage.</w:t>
      </w:r>
      <w:r w:rsidR="00944AA5" w:rsidRPr="00944AA5">
        <w:rPr>
          <w:rFonts w:ascii="Bahnschrift" w:hAnsi="Bahnschrift"/>
          <w:color w:val="auto"/>
        </w:rPr>
        <w:t xml:space="preserve"> </w:t>
      </w:r>
    </w:p>
    <w:p w14:paraId="2DA15FFA" w14:textId="2BA5433C" w:rsidR="002533F4" w:rsidRPr="0050329B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0329B">
        <w:rPr>
          <w:rFonts w:ascii="Bahnschrift" w:hAnsi="Bahnschrift"/>
          <w:color w:val="auto"/>
        </w:rPr>
        <w:t xml:space="preserve">The </w:t>
      </w:r>
      <w:bookmarkStart w:id="1" w:name="_Hlk22026579"/>
      <w:r w:rsidR="00955E96">
        <w:rPr>
          <w:rFonts w:ascii="Bahnschrift" w:hAnsi="Bahnschrift"/>
          <w:color w:val="auto"/>
        </w:rPr>
        <w:t>InDiCo</w:t>
      </w:r>
      <w:r w:rsidR="005B567D">
        <w:rPr>
          <w:rFonts w:ascii="Bahnschrift" w:hAnsi="Bahnschrift"/>
          <w:color w:val="auto"/>
        </w:rPr>
        <w:t>-Global</w:t>
      </w:r>
      <w:r w:rsidR="00955E96" w:rsidRPr="0050329B">
        <w:rPr>
          <w:rFonts w:ascii="Bahnschrift" w:hAnsi="Bahnschrift"/>
          <w:color w:val="auto"/>
        </w:rPr>
        <w:t xml:space="preserve"> </w:t>
      </w:r>
      <w:bookmarkEnd w:id="1"/>
      <w:r w:rsidR="0050329B" w:rsidRPr="0050329B">
        <w:rPr>
          <w:rFonts w:ascii="Bahnschrift" w:hAnsi="Bahnschrift"/>
          <w:color w:val="auto"/>
        </w:rPr>
        <w:t xml:space="preserve">Project </w:t>
      </w:r>
      <w:r w:rsidRPr="0050329B">
        <w:rPr>
          <w:rFonts w:ascii="Bahnschrift" w:hAnsi="Bahnschrift"/>
          <w:color w:val="auto"/>
        </w:rPr>
        <w:t xml:space="preserve">aims at building bridges on digital </w:t>
      </w:r>
      <w:r w:rsidR="00AC126F">
        <w:rPr>
          <w:rFonts w:ascii="Bahnschrift" w:hAnsi="Bahnschrift"/>
          <w:color w:val="auto"/>
        </w:rPr>
        <w:t>matters</w:t>
      </w:r>
      <w:r w:rsidRPr="0050329B">
        <w:rPr>
          <w:rFonts w:ascii="Bahnschrift" w:hAnsi="Bahnschrift"/>
          <w:color w:val="auto"/>
        </w:rPr>
        <w:t xml:space="preserve"> and the related standardization topics </w:t>
      </w:r>
      <w:r w:rsidR="0050329B" w:rsidRPr="0050329B">
        <w:rPr>
          <w:rFonts w:ascii="Bahnschrift" w:hAnsi="Bahnschrift"/>
          <w:color w:val="auto"/>
        </w:rPr>
        <w:t>between Europe and a</w:t>
      </w:r>
      <w:r w:rsidR="005B567D">
        <w:rPr>
          <w:rFonts w:ascii="Bahnschrift" w:hAnsi="Bahnschrift"/>
          <w:color w:val="auto"/>
        </w:rPr>
        <w:t xml:space="preserve"> number of countries/regions throughout the world: Latin America and the Caribbean, African Union, S.E. Asia, China, India, Western Balkans and </w:t>
      </w:r>
      <w:r w:rsidR="006B6387">
        <w:rPr>
          <w:rFonts w:ascii="Bahnschrift" w:hAnsi="Bahnschrift"/>
          <w:color w:val="auto"/>
        </w:rPr>
        <w:t xml:space="preserve">the European Union’s </w:t>
      </w:r>
      <w:r w:rsidR="005B567D">
        <w:rPr>
          <w:rFonts w:ascii="Bahnschrift" w:hAnsi="Bahnschrift"/>
          <w:color w:val="auto"/>
        </w:rPr>
        <w:t>Eastern Partnership (excl</w:t>
      </w:r>
      <w:r w:rsidR="006B6387">
        <w:rPr>
          <w:rFonts w:ascii="Bahnschrift" w:hAnsi="Bahnschrift"/>
          <w:color w:val="auto"/>
        </w:rPr>
        <w:t xml:space="preserve">uding </w:t>
      </w:r>
      <w:r w:rsidR="00A33E6A">
        <w:rPr>
          <w:rFonts w:ascii="Bahnschrift" w:hAnsi="Bahnschrift"/>
          <w:color w:val="auto"/>
        </w:rPr>
        <w:t>Belarus</w:t>
      </w:r>
      <w:r w:rsidR="006B6387">
        <w:rPr>
          <w:rFonts w:ascii="Bahnschrift" w:hAnsi="Bahnschrift"/>
          <w:color w:val="auto"/>
        </w:rPr>
        <w:t>).</w:t>
      </w:r>
    </w:p>
    <w:p w14:paraId="547476D9" w14:textId="77777777" w:rsidR="00D93EB5" w:rsidRDefault="00D93EB5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Our objectives are:</w:t>
      </w:r>
    </w:p>
    <w:p w14:paraId="22EBD349" w14:textId="469D0304" w:rsidR="002533F4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D</w:t>
      </w:r>
      <w:r w:rsidR="00D93EB5" w:rsidRPr="006A6C7D">
        <w:rPr>
          <w:rFonts w:ascii="Bahnschrift" w:hAnsi="Bahnschrift"/>
        </w:rPr>
        <w:t>evelop a mutual understanding of the respective models for setting global</w:t>
      </w:r>
      <w:r w:rsidR="00D93EB5" w:rsidRPr="006A6C7D">
        <w:rPr>
          <w:rFonts w:ascii="Bahnschrift" w:hAnsi="Bahnschrift"/>
        </w:rPr>
        <w:br/>
        <w:t>interoperable ICT/digital standards (stakeholder-driven model) with selected partner</w:t>
      </w:r>
      <w:r w:rsidR="00D93EB5" w:rsidRPr="006A6C7D">
        <w:rPr>
          <w:rFonts w:ascii="Bahnschrift" w:hAnsi="Bahnschrift"/>
        </w:rPr>
        <w:br/>
        <w:t>countries/regions</w:t>
      </w:r>
      <w:r w:rsidR="002533F4" w:rsidRPr="006A6C7D">
        <w:rPr>
          <w:rFonts w:ascii="Bahnschrift" w:hAnsi="Bahnschrift"/>
        </w:rPr>
        <w:t xml:space="preserve">. </w:t>
      </w:r>
    </w:p>
    <w:p w14:paraId="685A9313" w14:textId="6CA03670" w:rsidR="006A6C7D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Foster awareness of EU ICT/digital standards for key technologies in the Horizon</w:t>
      </w:r>
      <w:r w:rsidRPr="006A6C7D">
        <w:rPr>
          <w:rFonts w:ascii="Bahnschrift" w:hAnsi="Bahnschrift"/>
        </w:rPr>
        <w:br/>
        <w:t>Europe program</w:t>
      </w:r>
    </w:p>
    <w:p w14:paraId="07AACF80" w14:textId="0FBE2136" w:rsid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Understand the partner countries’ policy and standardisation landscape and</w:t>
      </w:r>
      <w:r w:rsidRPr="006A6C7D">
        <w:rPr>
          <w:rFonts w:ascii="Bahnschrift" w:hAnsi="Bahnschrift"/>
        </w:rPr>
        <w:br/>
        <w:t>when relevant capacity building in terms of digital technologies and standards,</w:t>
      </w:r>
      <w:r w:rsidRPr="006A6C7D">
        <w:rPr>
          <w:rFonts w:ascii="Bahnschrift" w:hAnsi="Bahnschrift"/>
        </w:rPr>
        <w:br/>
        <w:t>compatible with EU values</w:t>
      </w:r>
    </w:p>
    <w:p w14:paraId="3D1AFB49" w14:textId="2A45580F" w:rsidR="001C6D84" w:rsidRPr="006A6C7D" w:rsidRDefault="001C6D84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1C6D84">
        <w:rPr>
          <w:rFonts w:ascii="Bahnschrift" w:hAnsi="Bahnschrift"/>
          <w:lang w:val="en"/>
        </w:rPr>
        <w:t>Create awareness about the EU vision and approach to data protection</w:t>
      </w:r>
    </w:p>
    <w:p w14:paraId="4C156CB6" w14:textId="71593438" w:rsidR="002533F4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2533F4">
        <w:rPr>
          <w:rFonts w:ascii="Bahnschrift" w:hAnsi="Bahnschrift"/>
          <w:color w:val="auto"/>
        </w:rPr>
        <w:t>InDiC</w:t>
      </w:r>
      <w:r w:rsidR="006A6C7D">
        <w:rPr>
          <w:rFonts w:ascii="Bahnschrift" w:hAnsi="Bahnschrift"/>
          <w:color w:val="auto"/>
        </w:rPr>
        <w:t>o-Global</w:t>
      </w:r>
      <w:r w:rsidRPr="002533F4">
        <w:rPr>
          <w:rFonts w:ascii="Bahnschrift" w:hAnsi="Bahnschrift"/>
          <w:color w:val="auto"/>
        </w:rPr>
        <w:t xml:space="preserve"> focus</w:t>
      </w:r>
      <w:r w:rsidR="0050329B">
        <w:rPr>
          <w:rFonts w:ascii="Bahnschrift" w:hAnsi="Bahnschrift"/>
          <w:color w:val="auto"/>
        </w:rPr>
        <w:t>es</w:t>
      </w:r>
      <w:r w:rsidRPr="002533F4">
        <w:rPr>
          <w:rFonts w:ascii="Bahnschrift" w:hAnsi="Bahnschrift"/>
          <w:color w:val="auto"/>
        </w:rPr>
        <w:t xml:space="preserve"> on </w:t>
      </w:r>
      <w:r w:rsidR="0050329B">
        <w:rPr>
          <w:rFonts w:ascii="Bahnschrift" w:hAnsi="Bahnschrift"/>
          <w:color w:val="auto"/>
        </w:rPr>
        <w:t>the</w:t>
      </w:r>
      <w:r w:rsidRPr="002533F4">
        <w:rPr>
          <w:rFonts w:ascii="Bahnschrift" w:hAnsi="Bahnschrift"/>
          <w:color w:val="auto"/>
        </w:rPr>
        <w:t xml:space="preserve"> areas</w:t>
      </w:r>
      <w:r w:rsidR="0050329B">
        <w:rPr>
          <w:rFonts w:ascii="Bahnschrift" w:hAnsi="Bahnschrift"/>
          <w:color w:val="auto"/>
        </w:rPr>
        <w:t xml:space="preserve"> identified by </w:t>
      </w:r>
      <w:r w:rsidR="00172F6C">
        <w:rPr>
          <w:rFonts w:ascii="Bahnschrift" w:hAnsi="Bahnschrift"/>
          <w:color w:val="auto"/>
        </w:rPr>
        <w:t xml:space="preserve">the </w:t>
      </w:r>
      <w:r w:rsidR="0050329B">
        <w:rPr>
          <w:rFonts w:ascii="Bahnschrift" w:hAnsi="Bahnschrift"/>
          <w:color w:val="auto"/>
        </w:rPr>
        <w:t xml:space="preserve">EC in </w:t>
      </w:r>
      <w:r w:rsidR="00172F6C">
        <w:rPr>
          <w:rFonts w:ascii="Bahnschrift" w:hAnsi="Bahnschrift"/>
          <w:color w:val="auto"/>
        </w:rPr>
        <w:t>its</w:t>
      </w:r>
      <w:r w:rsidR="0050329B">
        <w:rPr>
          <w:rFonts w:ascii="Bahnschrift" w:hAnsi="Bahnschrift"/>
          <w:color w:val="auto"/>
        </w:rPr>
        <w:t xml:space="preserve"> </w:t>
      </w:r>
      <w:hyperlink r:id="rId11" w:history="1">
        <w:r w:rsidRPr="002533F4">
          <w:rPr>
            <w:rFonts w:ascii="Bahnschrift" w:hAnsi="Bahnschrift"/>
            <w:color w:val="auto"/>
          </w:rPr>
          <w:t>ICT standardization priorities</w:t>
        </w:r>
      </w:hyperlink>
      <w:r w:rsidRPr="002533F4">
        <w:rPr>
          <w:rFonts w:ascii="Bahnschrift" w:hAnsi="Bahnschrift"/>
          <w:color w:val="auto"/>
        </w:rPr>
        <w:t xml:space="preserve"> i.e. 5G</w:t>
      </w:r>
      <w:r w:rsidR="006B6387">
        <w:rPr>
          <w:rFonts w:ascii="Bahnschrift" w:hAnsi="Bahnschrift"/>
          <w:color w:val="auto"/>
        </w:rPr>
        <w:t>/6G</w:t>
      </w:r>
      <w:r w:rsidRPr="002533F4">
        <w:rPr>
          <w:rFonts w:ascii="Bahnschrift" w:hAnsi="Bahnschrift"/>
          <w:color w:val="auto"/>
        </w:rPr>
        <w:t xml:space="preserve">, </w:t>
      </w:r>
      <w:r w:rsidR="00AF4C88">
        <w:rPr>
          <w:rFonts w:ascii="Bahnschrift" w:hAnsi="Bahnschrift"/>
          <w:color w:val="auto"/>
        </w:rPr>
        <w:t xml:space="preserve">Artificial Intelligence, </w:t>
      </w:r>
      <w:r w:rsidRPr="002533F4">
        <w:rPr>
          <w:rFonts w:ascii="Bahnschrift" w:hAnsi="Bahnschrift"/>
          <w:color w:val="auto"/>
        </w:rPr>
        <w:t xml:space="preserve">Internet of Things (IoT), </w:t>
      </w:r>
      <w:r w:rsidR="00172F6C">
        <w:rPr>
          <w:rFonts w:ascii="Bahnschrift" w:hAnsi="Bahnschrift"/>
          <w:color w:val="auto"/>
        </w:rPr>
        <w:t xml:space="preserve">Distributed Ledger Technologies, </w:t>
      </w:r>
      <w:r w:rsidRPr="002533F4">
        <w:rPr>
          <w:rFonts w:ascii="Bahnschrift" w:hAnsi="Bahnschrift"/>
          <w:color w:val="auto"/>
        </w:rPr>
        <w:t>Cybersecurity</w:t>
      </w:r>
      <w:r w:rsidR="00AA250B">
        <w:rPr>
          <w:rFonts w:ascii="Bahnschrift" w:hAnsi="Bahnschrift"/>
          <w:color w:val="auto"/>
        </w:rPr>
        <w:t xml:space="preserve">, </w:t>
      </w:r>
      <w:r w:rsidR="00172F6C">
        <w:rPr>
          <w:rFonts w:ascii="Bahnschrift" w:hAnsi="Bahnschrift"/>
          <w:color w:val="auto"/>
        </w:rPr>
        <w:t xml:space="preserve">Quantum technologies, </w:t>
      </w:r>
      <w:r w:rsidR="00CD1D83">
        <w:rPr>
          <w:rFonts w:ascii="Bahnschrift" w:hAnsi="Bahnschrift"/>
          <w:color w:val="auto"/>
        </w:rPr>
        <w:t xml:space="preserve">IoT – Edge </w:t>
      </w:r>
      <w:r w:rsidR="007B21E4">
        <w:rPr>
          <w:rFonts w:ascii="Bahnschrift" w:hAnsi="Bahnschrift"/>
          <w:color w:val="auto"/>
        </w:rPr>
        <w:t>–</w:t>
      </w:r>
      <w:r w:rsidR="00CD1D83">
        <w:rPr>
          <w:rFonts w:ascii="Bahnschrift" w:hAnsi="Bahnschrift"/>
          <w:color w:val="auto"/>
        </w:rPr>
        <w:t xml:space="preserve"> Cloud</w:t>
      </w:r>
      <w:r w:rsidR="007B21E4">
        <w:rPr>
          <w:rFonts w:ascii="Bahnschrift" w:hAnsi="Bahnschrift"/>
          <w:color w:val="auto"/>
        </w:rPr>
        <w:t xml:space="preserve">, Data, Electronic Identification, Smart Cities, </w:t>
      </w:r>
      <w:r w:rsidR="00172F6C">
        <w:rPr>
          <w:rFonts w:ascii="Bahnschrift" w:hAnsi="Bahnschrift"/>
          <w:color w:val="auto"/>
        </w:rPr>
        <w:t>Circular Economy.</w:t>
      </w:r>
    </w:p>
    <w:p w14:paraId="6CF8701C" w14:textId="1923E6DE" w:rsidR="00F84EFC" w:rsidRDefault="00CD1D83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hyperlink r:id="rId12" w:history="1">
        <w:r w:rsidRPr="00124BF8">
          <w:rPr>
            <w:rStyle w:val="Hyperlink"/>
            <w:rFonts w:ascii="Bahnschrift" w:hAnsi="Bahnschrift"/>
          </w:rPr>
          <w:t>https://www.indico-global.eu/</w:t>
        </w:r>
      </w:hyperlink>
      <w:r w:rsidR="00DC467C">
        <w:rPr>
          <w:rFonts w:ascii="Bahnschrift" w:hAnsi="Bahnschrift"/>
          <w:color w:val="auto"/>
        </w:rPr>
        <w:t xml:space="preserve"> </w:t>
      </w:r>
    </w:p>
    <w:p w14:paraId="11F1D4E4" w14:textId="5CA4C0DD" w:rsidR="0050329B" w:rsidRPr="00076158" w:rsidRDefault="00DF3F00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African Union</w:t>
      </w:r>
    </w:p>
    <w:p w14:paraId="2B0ADF5F" w14:textId="18577227" w:rsidR="005618F1" w:rsidRDefault="00DF3F00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InDiCo-Global is now requesting the production of a Landscaping Study of the African Union. Countries covered shall include as a minimum: </w:t>
      </w:r>
      <w:commentRangeStart w:id="2"/>
      <w:r w:rsidR="00EA0F8C">
        <w:rPr>
          <w:rFonts w:ascii="Bahnschrift" w:hAnsi="Bahnschrift"/>
          <w:color w:val="auto"/>
        </w:rPr>
        <w:t>Egypt, Kenya, Nigeria, South Africa</w:t>
      </w:r>
      <w:r w:rsidR="00FC148C">
        <w:rPr>
          <w:rFonts w:ascii="Bahnschrift" w:hAnsi="Bahnschrift"/>
          <w:color w:val="auto"/>
        </w:rPr>
        <w:t xml:space="preserve"> </w:t>
      </w:r>
      <w:r w:rsidR="00EA0F8C">
        <w:rPr>
          <w:rFonts w:ascii="Bahnschrift" w:hAnsi="Bahnschrift"/>
          <w:color w:val="auto"/>
        </w:rPr>
        <w:t>and Tunsia,</w:t>
      </w:r>
      <w:commentRangeEnd w:id="2"/>
      <w:r w:rsidR="001C3899">
        <w:rPr>
          <w:rStyle w:val="CommentReference"/>
        </w:rPr>
        <w:commentReference w:id="2"/>
      </w:r>
    </w:p>
    <w:p w14:paraId="3D0095CD" w14:textId="719DDDB0" w:rsidR="00076158" w:rsidRPr="00076158" w:rsidRDefault="00B57FBB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The landscaping study covered</w:t>
      </w:r>
      <w:r w:rsidR="00BA643D">
        <w:rPr>
          <w:rFonts w:ascii="Bahnschrift" w:hAnsi="Bahnschrift"/>
          <w:color w:val="auto"/>
        </w:rPr>
        <w:t xml:space="preserve"> the </w:t>
      </w:r>
      <w:r w:rsidR="005618F1">
        <w:rPr>
          <w:rFonts w:ascii="Bahnschrift" w:hAnsi="Bahnschrift"/>
          <w:color w:val="auto"/>
        </w:rPr>
        <w:t xml:space="preserve">ICT (digital) </w:t>
      </w:r>
      <w:r w:rsidR="00BA643D">
        <w:rPr>
          <w:rFonts w:ascii="Bahnschrift" w:hAnsi="Bahnschrift"/>
          <w:color w:val="auto"/>
        </w:rPr>
        <w:t xml:space="preserve">policy, regulatory and standardization landscape, and the political, industrial and societal dynamics that move them. </w:t>
      </w:r>
    </w:p>
    <w:p w14:paraId="1DE6D496" w14:textId="57F31921" w:rsidR="005618F1" w:rsidRPr="00076158" w:rsidRDefault="00B57FBB" w:rsidP="00076158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InDiCo-Global is requesting a local or locally-connected researcher to perform this </w:t>
      </w:r>
      <w:r w:rsidR="00926E97">
        <w:rPr>
          <w:rFonts w:ascii="Bahnschrift" w:hAnsi="Bahnschrift"/>
          <w:color w:val="auto"/>
        </w:rPr>
        <w:t>study</w:t>
      </w:r>
      <w:r>
        <w:rPr>
          <w:rFonts w:ascii="Bahnschrift" w:hAnsi="Bahnschrift"/>
          <w:color w:val="auto"/>
        </w:rPr>
        <w:t>.</w:t>
      </w:r>
    </w:p>
    <w:p w14:paraId="4E0F4ACD" w14:textId="77777777" w:rsidR="00076158" w:rsidRDefault="00B7713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Research objectives</w:t>
      </w:r>
    </w:p>
    <w:p w14:paraId="3BB56939" w14:textId="3216A79C" w:rsidR="00EF7453" w:rsidRDefault="00B37AC6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B37AC6">
        <w:rPr>
          <w:rFonts w:ascii="Bahnschrift" w:hAnsi="Bahnschrift"/>
          <w:color w:val="auto"/>
        </w:rPr>
        <w:lastRenderedPageBreak/>
        <w:t xml:space="preserve">The overall objective of the research is to </w:t>
      </w:r>
      <w:r>
        <w:rPr>
          <w:rFonts w:ascii="Bahnschrift" w:hAnsi="Bahnschrift"/>
          <w:color w:val="auto"/>
        </w:rPr>
        <w:t xml:space="preserve">get a comprehensive picture of those evolutions and the current landscape of </w:t>
      </w:r>
      <w:r w:rsidR="002304A3">
        <w:rPr>
          <w:rFonts w:ascii="Bahnschrift" w:hAnsi="Bahnschrift"/>
          <w:color w:val="auto"/>
        </w:rPr>
        <w:t xml:space="preserve">ICT </w:t>
      </w:r>
      <w:r>
        <w:rPr>
          <w:rFonts w:ascii="Bahnschrift" w:hAnsi="Bahnschrift"/>
          <w:color w:val="auto"/>
        </w:rPr>
        <w:t>standardization</w:t>
      </w:r>
      <w:r w:rsidR="00B57FBB">
        <w:rPr>
          <w:rFonts w:ascii="Bahnschrift" w:hAnsi="Bahnschrift"/>
          <w:color w:val="auto"/>
        </w:rPr>
        <w:t xml:space="preserve"> and regulation</w:t>
      </w:r>
      <w:r>
        <w:rPr>
          <w:rFonts w:ascii="Bahnschrift" w:hAnsi="Bahnschrift"/>
          <w:color w:val="auto"/>
        </w:rPr>
        <w:t xml:space="preserve"> in </w:t>
      </w:r>
      <w:r w:rsidR="00926E97">
        <w:rPr>
          <w:rFonts w:ascii="Bahnschrift" w:hAnsi="Bahnschrift"/>
          <w:color w:val="auto"/>
        </w:rPr>
        <w:t>the region</w:t>
      </w:r>
      <w:r w:rsidR="006727C5">
        <w:rPr>
          <w:rFonts w:ascii="Bahnschrift" w:hAnsi="Bahnschrift"/>
          <w:color w:val="auto"/>
        </w:rPr>
        <w:t>.</w:t>
      </w:r>
      <w:r w:rsidR="00EF7453">
        <w:rPr>
          <w:rFonts w:ascii="Bahnschrift" w:hAnsi="Bahnschrift"/>
          <w:color w:val="auto"/>
        </w:rPr>
        <w:t xml:space="preserve"> </w:t>
      </w:r>
    </w:p>
    <w:p w14:paraId="399285E0" w14:textId="58E4543B" w:rsidR="00B77135" w:rsidRDefault="00EF7453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output of this research is destined to feed the </w:t>
      </w:r>
      <w:r w:rsidR="008426EF">
        <w:rPr>
          <w:rFonts w:ascii="Bahnschrift" w:hAnsi="Bahnschrift"/>
          <w:color w:val="auto"/>
        </w:rPr>
        <w:t>InDiCo</w:t>
      </w:r>
      <w:r w:rsidR="00B57FBB">
        <w:rPr>
          <w:rFonts w:ascii="Bahnschrift" w:hAnsi="Bahnschrift"/>
          <w:color w:val="auto"/>
        </w:rPr>
        <w:t>-Global</w:t>
      </w:r>
      <w:r w:rsidR="008426EF" w:rsidRPr="0050329B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>workplan and help prioritize actions.</w:t>
      </w:r>
    </w:p>
    <w:p w14:paraId="4526B7DE" w14:textId="77777777" w:rsidR="0056766B" w:rsidRDefault="006727C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6727C5">
        <w:rPr>
          <w:rFonts w:ascii="Bahnschrift" w:hAnsi="Bahnschrift"/>
          <w:sz w:val="32"/>
        </w:rPr>
        <w:t>Scope</w:t>
      </w:r>
    </w:p>
    <w:p w14:paraId="7968A326" w14:textId="386A262D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28"/>
        </w:rPr>
        <w:t xml:space="preserve">Digital and ICT policy making and standardization in </w:t>
      </w:r>
      <w:r w:rsidR="00926E97">
        <w:rPr>
          <w:rFonts w:ascii="Bahnschrift" w:hAnsi="Bahnschrift"/>
          <w:sz w:val="28"/>
        </w:rPr>
        <w:t>the African Union</w:t>
      </w:r>
      <w:r w:rsidRPr="0056766B">
        <w:rPr>
          <w:rFonts w:ascii="Bahnschrift" w:hAnsi="Bahnschrift"/>
          <w:sz w:val="28"/>
        </w:rPr>
        <w:t xml:space="preserve"> </w:t>
      </w:r>
      <w:r>
        <w:rPr>
          <w:rFonts w:ascii="Bahnschrift" w:hAnsi="Bahnschrift"/>
          <w:sz w:val="32"/>
        </w:rPr>
        <w:br/>
      </w:r>
    </w:p>
    <w:p w14:paraId="3E47F166" w14:textId="725A54C4" w:rsidR="00B37AC6" w:rsidRDefault="00B37AC6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 w:rsidRPr="00B37AC6">
        <w:rPr>
          <w:rFonts w:ascii="Bahnschrift" w:hAnsi="Bahnschrift"/>
        </w:rPr>
        <w:t xml:space="preserve">Government </w:t>
      </w:r>
      <w:r w:rsidR="002A44BF">
        <w:rPr>
          <w:rFonts w:ascii="Bahnschrift" w:hAnsi="Bahnschrift"/>
        </w:rPr>
        <w:t xml:space="preserve">and inter-governmental </w:t>
      </w:r>
      <w:r w:rsidRPr="00B37AC6">
        <w:rPr>
          <w:rFonts w:ascii="Bahnschrift" w:hAnsi="Bahnschrift"/>
        </w:rPr>
        <w:t xml:space="preserve">organizations in charge of </w:t>
      </w:r>
      <w:r w:rsidR="006727C5">
        <w:rPr>
          <w:rFonts w:ascii="Bahnschrift" w:hAnsi="Bahnschrift"/>
        </w:rPr>
        <w:t xml:space="preserve">devising </w:t>
      </w:r>
      <w:r w:rsidRPr="00B37AC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 xml:space="preserve">(digital) </w:t>
      </w:r>
      <w:r w:rsidRPr="00B37AC6">
        <w:rPr>
          <w:rFonts w:ascii="Bahnschrift" w:hAnsi="Bahnschrift"/>
        </w:rPr>
        <w:t xml:space="preserve">policy </w:t>
      </w:r>
    </w:p>
    <w:p w14:paraId="6904B4FD" w14:textId="77777777" w:rsidR="00B37AC6" w:rsidRDefault="002304A3" w:rsidP="002304A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</w:t>
      </w:r>
      <w:r w:rsidR="00B37AC6">
        <w:rPr>
          <w:rFonts w:ascii="Bahnschrift" w:hAnsi="Bahnschrift"/>
        </w:rPr>
        <w:t>ompendium of policy and legislative sources that frame the activity</w:t>
      </w:r>
    </w:p>
    <w:p w14:paraId="74A02D11" w14:textId="1B959531" w:rsidR="00B37AC6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Organizations involved in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standardization (whether governmental or industry-led)</w:t>
      </w:r>
    </w:p>
    <w:p w14:paraId="0C94552F" w14:textId="401C699D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Industry players, market position.</w:t>
      </w:r>
    </w:p>
    <w:p w14:paraId="3FEDD93D" w14:textId="3E34D9CD" w:rsidR="002304A3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Interaction between players</w:t>
      </w:r>
      <w:r w:rsidR="006727C5">
        <w:rPr>
          <w:rFonts w:ascii="Bahnschrift" w:hAnsi="Bahnschrift"/>
        </w:rPr>
        <w:t>, assessment of the relative influence of organizations involved.</w:t>
      </w:r>
    </w:p>
    <w:p w14:paraId="6572E676" w14:textId="739F9CC2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Description, role and influence of </w:t>
      </w:r>
      <w:r w:rsidR="00E513E0">
        <w:rPr>
          <w:rFonts w:ascii="Bahnschrift" w:hAnsi="Bahnschrift"/>
        </w:rPr>
        <w:t>local</w:t>
      </w:r>
      <w:r>
        <w:rPr>
          <w:rFonts w:ascii="Bahnschrift" w:hAnsi="Bahnschrift"/>
        </w:rPr>
        <w:t xml:space="preserve"> organizations </w:t>
      </w:r>
    </w:p>
    <w:p w14:paraId="69C9209D" w14:textId="56C3A663" w:rsidR="00B01C5B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If relevant, p</w:t>
      </w:r>
      <w:r w:rsidR="006727C5">
        <w:rPr>
          <w:rFonts w:ascii="Bahnschrift" w:hAnsi="Bahnschrift"/>
        </w:rPr>
        <w:t xml:space="preserve">olicy and means to influence international </w:t>
      </w:r>
      <w:r w:rsidR="0090755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>standardization</w:t>
      </w:r>
    </w:p>
    <w:p w14:paraId="63F52789" w14:textId="1B5A6D2F" w:rsidR="006727C5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Compendium of existing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R&amp;I initiatives in collaboration with EU</w:t>
      </w:r>
    </w:p>
    <w:p w14:paraId="7FE50C54" w14:textId="77777777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56766B">
        <w:rPr>
          <w:rFonts w:ascii="Bahnschrift" w:hAnsi="Bahnschrift"/>
          <w:sz w:val="28"/>
        </w:rPr>
        <w:t>Technology focus</w:t>
      </w:r>
    </w:p>
    <w:p w14:paraId="1116E89B" w14:textId="0E72E774" w:rsidR="0056766B" w:rsidRDefault="0056766B" w:rsidP="0056766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6766B">
        <w:rPr>
          <w:rFonts w:ascii="Bahnschrift" w:hAnsi="Bahnschrift"/>
          <w:color w:val="auto"/>
        </w:rPr>
        <w:t xml:space="preserve">For </w:t>
      </w:r>
      <w:r>
        <w:rPr>
          <w:rFonts w:ascii="Bahnschrift" w:hAnsi="Bahnschrift"/>
          <w:color w:val="auto"/>
        </w:rPr>
        <w:t xml:space="preserve">5G, Internet of Things and </w:t>
      </w:r>
      <w:r w:rsidR="00B57FBB">
        <w:rPr>
          <w:rFonts w:ascii="Bahnschrift" w:hAnsi="Bahnschrift"/>
          <w:color w:val="auto"/>
        </w:rPr>
        <w:t>Cybers</w:t>
      </w:r>
      <w:r>
        <w:rPr>
          <w:rFonts w:ascii="Bahnschrift" w:hAnsi="Bahnschrift"/>
          <w:color w:val="auto"/>
        </w:rPr>
        <w:t xml:space="preserve">ecurity, </w:t>
      </w:r>
      <w:r w:rsidR="00C35F5A">
        <w:rPr>
          <w:rFonts w:ascii="Bahnschrift" w:hAnsi="Bahnschrift"/>
          <w:color w:val="auto"/>
        </w:rPr>
        <w:t>a greater level of detail</w:t>
      </w:r>
      <w:r>
        <w:rPr>
          <w:rFonts w:ascii="Bahnschrift" w:hAnsi="Bahnschrift"/>
          <w:color w:val="auto"/>
        </w:rPr>
        <w:t xml:space="preserve"> will be provided regarding:</w:t>
      </w:r>
    </w:p>
    <w:p w14:paraId="36E63FFA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Organizations in charge of policy making and legislation/regulation</w:t>
      </w:r>
    </w:p>
    <w:p w14:paraId="3A31201B" w14:textId="77777777" w:rsidR="0056766B" w:rsidRPr="0056766B" w:rsidRDefault="0056766B" w:rsidP="0056766B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compendium of policy and legislative sources that frame the activity</w:t>
      </w:r>
    </w:p>
    <w:p w14:paraId="09A96DD3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 involved in standardization (whether governmental or industry-led)</w:t>
      </w:r>
    </w:p>
    <w:p w14:paraId="43E6EC1A" w14:textId="7D70854E" w:rsidR="00EF7453" w:rsidRDefault="00EF7453" w:rsidP="00EF745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Including status of international collaboration </w:t>
      </w:r>
    </w:p>
    <w:p w14:paraId="0CFC80FB" w14:textId="77777777" w:rsidR="00EF7453" w:rsidRDefault="00EF7453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Main industrial players and if workable, investment in standardization</w:t>
      </w:r>
    </w:p>
    <w:p w14:paraId="2E5F9B2A" w14:textId="6E193A33" w:rsidR="005618F1" w:rsidRPr="005618F1" w:rsidRDefault="0056766B" w:rsidP="005618F1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5618F1">
        <w:rPr>
          <w:rFonts w:ascii="Bahnschrift" w:hAnsi="Bahnschrift"/>
        </w:rPr>
        <w:t>Interaction between players, assessment of the relative influence of organizations involved.</w:t>
      </w:r>
    </w:p>
    <w:p w14:paraId="209D907A" w14:textId="77777777" w:rsidR="00062A23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Sources and means</w:t>
      </w:r>
    </w:p>
    <w:p w14:paraId="57BC6E1D" w14:textId="0EB4680A" w:rsidR="00062A23" w:rsidRPr="00062A23" w:rsidRDefault="00062A23" w:rsidP="00062A23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062A23">
        <w:rPr>
          <w:rFonts w:ascii="Bahnschrift" w:hAnsi="Bahnschrift"/>
          <w:color w:val="auto"/>
        </w:rPr>
        <w:t xml:space="preserve">The </w:t>
      </w:r>
      <w:r>
        <w:rPr>
          <w:rFonts w:ascii="Bahnschrift" w:hAnsi="Bahnschrift"/>
          <w:color w:val="auto"/>
        </w:rPr>
        <w:t xml:space="preserve">researcher will use desk research, interviews and </w:t>
      </w:r>
      <w:r w:rsidR="009D3C17">
        <w:rPr>
          <w:rFonts w:ascii="Bahnschrift" w:hAnsi="Bahnschrift"/>
          <w:color w:val="auto"/>
        </w:rPr>
        <w:t xml:space="preserve">all </w:t>
      </w:r>
      <w:r>
        <w:rPr>
          <w:rFonts w:ascii="Bahnschrift" w:hAnsi="Bahnschrift"/>
          <w:color w:val="auto"/>
        </w:rPr>
        <w:t>means available to collect the information needed.</w:t>
      </w:r>
      <w:r w:rsidR="00A17D93">
        <w:rPr>
          <w:rFonts w:ascii="Bahnschrift" w:hAnsi="Bahnschrift"/>
          <w:color w:val="auto"/>
        </w:rPr>
        <w:t xml:space="preserve"> The original landscaping study (text and slides) will be made available to the researcher.</w:t>
      </w:r>
    </w:p>
    <w:p w14:paraId="72D9278C" w14:textId="6A5E92ED" w:rsidR="00EF7453" w:rsidRPr="0056766B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lang w:val="en-GB"/>
        </w:rPr>
      </w:pPr>
      <w:r>
        <w:rPr>
          <w:rFonts w:ascii="Bahnschrift" w:hAnsi="Bahnschrift"/>
          <w:sz w:val="32"/>
        </w:rPr>
        <w:t>Timeframe and deliverables</w:t>
      </w:r>
    </w:p>
    <w:p w14:paraId="0FCF1DF9" w14:textId="4C559852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</w:t>
      </w:r>
      <w:r w:rsidR="00062A23">
        <w:rPr>
          <w:rFonts w:ascii="Bahnschrift" w:hAnsi="Bahnschrift"/>
          <w:color w:val="auto"/>
        </w:rPr>
        <w:t>he research will start from the signature of the contract.</w:t>
      </w:r>
      <w:r w:rsidRPr="00E81944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 xml:space="preserve">The calendar and sequence of delivery will be agreed with the researcher but will not exceed 6 months. </w:t>
      </w:r>
    </w:p>
    <w:p w14:paraId="17BD9387" w14:textId="77777777" w:rsidR="00E81944" w:rsidRDefault="00062A23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deliverables will be in the form of notes </w:t>
      </w:r>
      <w:r w:rsidR="00746A16">
        <w:rPr>
          <w:rFonts w:ascii="Bahnschrift" w:hAnsi="Bahnschrift"/>
          <w:color w:val="auto"/>
        </w:rPr>
        <w:t xml:space="preserve">(including graphics) </w:t>
      </w:r>
      <w:r>
        <w:rPr>
          <w:rFonts w:ascii="Bahnschrift" w:hAnsi="Bahnschrift"/>
          <w:color w:val="auto"/>
        </w:rPr>
        <w:t>on the subject matters listed above</w:t>
      </w:r>
      <w:r w:rsidR="00E81944">
        <w:rPr>
          <w:rFonts w:ascii="Bahnschrift" w:hAnsi="Bahnschrift"/>
          <w:color w:val="auto"/>
        </w:rPr>
        <w:t xml:space="preserve">. Each note shall comprise </w:t>
      </w:r>
    </w:p>
    <w:p w14:paraId="5ED1731D" w14:textId="75CA031D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bookmarkStart w:id="3" w:name="_Hlk21881574"/>
      <w:r>
        <w:rPr>
          <w:rFonts w:ascii="Bahnschrift" w:hAnsi="Bahnschrift"/>
        </w:rPr>
        <w:lastRenderedPageBreak/>
        <w:t>the data</w:t>
      </w:r>
      <w:r w:rsidR="00DC467C">
        <w:rPr>
          <w:rFonts w:ascii="Bahnschrift" w:hAnsi="Bahnschrift"/>
        </w:rPr>
        <w:t>, presented in a visualized form</w:t>
      </w:r>
    </w:p>
    <w:p w14:paraId="243A0DE8" w14:textId="6C5F3712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an analytical part with key findings</w:t>
      </w:r>
    </w:p>
    <w:p w14:paraId="1BD097DD" w14:textId="2657C510" w:rsidR="009C62C5" w:rsidRDefault="009C62C5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list of contacts to call upon in the course of the project delivery</w:t>
      </w:r>
    </w:p>
    <w:p w14:paraId="3339FFD5" w14:textId="3110CB97" w:rsidR="009C62C5" w:rsidRPr="009C62C5" w:rsidRDefault="00E81944" w:rsidP="009C62C5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supporting references</w:t>
      </w:r>
    </w:p>
    <w:p w14:paraId="0A728F4B" w14:textId="222E9E47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when relevant, recommendations </w:t>
      </w:r>
      <w:r w:rsidR="009D3C17">
        <w:rPr>
          <w:rFonts w:ascii="Bahnschrift" w:hAnsi="Bahnschrift"/>
        </w:rPr>
        <w:t xml:space="preserve">as to what could be possible next steps to </w:t>
      </w:r>
      <w:r w:rsidR="009D3C17" w:rsidRPr="0050329B">
        <w:rPr>
          <w:rFonts w:ascii="Bahnschrift" w:hAnsi="Bahnschrift"/>
        </w:rPr>
        <w:t xml:space="preserve">build bridges on digital </w:t>
      </w:r>
      <w:r w:rsidR="009D3C17">
        <w:rPr>
          <w:rFonts w:ascii="Bahnschrift" w:hAnsi="Bahnschrift"/>
        </w:rPr>
        <w:t>matters</w:t>
      </w:r>
      <w:r w:rsidR="009D3C17" w:rsidRPr="0050329B">
        <w:rPr>
          <w:rFonts w:ascii="Bahnschrift" w:hAnsi="Bahnschrift"/>
        </w:rPr>
        <w:t xml:space="preserve"> and the related standardization topics</w:t>
      </w:r>
    </w:p>
    <w:bookmarkEnd w:id="3"/>
    <w:p w14:paraId="67EFF208" w14:textId="46346C91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E81944">
        <w:rPr>
          <w:rFonts w:ascii="Bahnschrift" w:hAnsi="Bahnschrift"/>
          <w:color w:val="auto"/>
        </w:rPr>
        <w:t xml:space="preserve">The researcher and </w:t>
      </w:r>
      <w:r w:rsidR="00A17D93">
        <w:rPr>
          <w:rFonts w:ascii="Bahnschrift" w:hAnsi="Bahnschrift"/>
          <w:color w:val="auto"/>
        </w:rPr>
        <w:t xml:space="preserve">the InDiCo-Global project team </w:t>
      </w:r>
      <w:r w:rsidRPr="00E81944">
        <w:rPr>
          <w:rFonts w:ascii="Bahnschrift" w:hAnsi="Bahnschrift"/>
          <w:color w:val="auto"/>
        </w:rPr>
        <w:t>will agree on the detailed outline of each note prior to engaging in the research.</w:t>
      </w:r>
    </w:p>
    <w:p w14:paraId="6C834794" w14:textId="58C4A424" w:rsidR="00E309EB" w:rsidRDefault="00E309EB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bookmarkStart w:id="4" w:name="_Hlk21881423"/>
      <w:r>
        <w:rPr>
          <w:rFonts w:ascii="Bahnschrift" w:hAnsi="Bahnschrift"/>
          <w:color w:val="auto"/>
        </w:rPr>
        <w:t>Regular calls will be scheduled with the In</w:t>
      </w:r>
      <w:r w:rsidR="00955E96">
        <w:rPr>
          <w:rFonts w:ascii="Bahnschrift" w:hAnsi="Bahnschrift"/>
          <w:color w:val="auto"/>
        </w:rPr>
        <w:t>D</w:t>
      </w:r>
      <w:r>
        <w:rPr>
          <w:rFonts w:ascii="Bahnschrift" w:hAnsi="Bahnschrift"/>
          <w:color w:val="auto"/>
        </w:rPr>
        <w:t>i</w:t>
      </w:r>
      <w:r w:rsidR="00955E96">
        <w:rPr>
          <w:rFonts w:ascii="Bahnschrift" w:hAnsi="Bahnschrift"/>
          <w:color w:val="auto"/>
        </w:rPr>
        <w:t>C</w:t>
      </w:r>
      <w:r>
        <w:rPr>
          <w:rFonts w:ascii="Bahnschrift" w:hAnsi="Bahnschrift"/>
          <w:color w:val="auto"/>
        </w:rPr>
        <w:t>o</w:t>
      </w:r>
      <w:r w:rsidR="00A17D93">
        <w:rPr>
          <w:rFonts w:ascii="Bahnschrift" w:hAnsi="Bahnschrift"/>
          <w:color w:val="auto"/>
        </w:rPr>
        <w:t>-Global</w:t>
      </w:r>
      <w:r>
        <w:rPr>
          <w:rFonts w:ascii="Bahnschrift" w:hAnsi="Bahnschrift"/>
          <w:color w:val="auto"/>
        </w:rPr>
        <w:t xml:space="preserve"> project team to discuss progress and monitor findings. </w:t>
      </w:r>
    </w:p>
    <w:bookmarkEnd w:id="4"/>
    <w:p w14:paraId="7B25092D" w14:textId="4039675C" w:rsidR="00E81944" w:rsidRP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copyright of the deliverables </w:t>
      </w:r>
      <w:r w:rsidR="00F00238">
        <w:rPr>
          <w:rFonts w:ascii="Bahnschrift" w:hAnsi="Bahnschrift"/>
          <w:color w:val="auto"/>
        </w:rPr>
        <w:t xml:space="preserve">will </w:t>
      </w:r>
      <w:r>
        <w:rPr>
          <w:rFonts w:ascii="Bahnschrift" w:hAnsi="Bahnschrift"/>
          <w:color w:val="auto"/>
        </w:rPr>
        <w:t xml:space="preserve">remain with </w:t>
      </w:r>
      <w:r w:rsidR="00A17D93">
        <w:rPr>
          <w:rFonts w:ascii="Bahnschrift" w:hAnsi="Bahnschrift"/>
          <w:color w:val="auto"/>
        </w:rPr>
        <w:t>the InDiCo-Global project partners</w:t>
      </w:r>
      <w:r>
        <w:rPr>
          <w:rFonts w:ascii="Bahnschrift" w:hAnsi="Bahnschrift"/>
          <w:color w:val="auto"/>
        </w:rPr>
        <w:t xml:space="preserve">. </w:t>
      </w:r>
    </w:p>
    <w:p w14:paraId="56DDEF3E" w14:textId="77777777" w:rsidR="00E81944" w:rsidRDefault="00E81944" w:rsidP="00E81944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E81944">
        <w:rPr>
          <w:rFonts w:ascii="Bahnschrift" w:hAnsi="Bahnschrift"/>
          <w:sz w:val="32"/>
        </w:rPr>
        <w:t>Budget</w:t>
      </w:r>
    </w:p>
    <w:p w14:paraId="1B300CF2" w14:textId="4B0F5BBD" w:rsidR="00E81944" w:rsidRPr="00983475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83475">
        <w:rPr>
          <w:rFonts w:ascii="Bahnschrift" w:hAnsi="Bahnschrift"/>
          <w:color w:val="auto"/>
        </w:rPr>
        <w:t xml:space="preserve">The researcher and </w:t>
      </w:r>
      <w:r w:rsidR="00955E96">
        <w:rPr>
          <w:rFonts w:ascii="Bahnschrift" w:hAnsi="Bahnschrift"/>
          <w:color w:val="auto"/>
        </w:rPr>
        <w:t>ETSI</w:t>
      </w:r>
      <w:r w:rsidR="00955E96" w:rsidRPr="00983475">
        <w:rPr>
          <w:rFonts w:ascii="Bahnschrift" w:hAnsi="Bahnschrift"/>
          <w:color w:val="auto"/>
        </w:rPr>
        <w:t xml:space="preserve"> </w:t>
      </w:r>
      <w:r w:rsidRPr="00983475">
        <w:rPr>
          <w:rFonts w:ascii="Bahnschrift" w:hAnsi="Bahnschrift"/>
          <w:color w:val="auto"/>
        </w:rPr>
        <w:t>will agree on a fixed rate for each note</w:t>
      </w:r>
      <w:r w:rsidR="00983475" w:rsidRPr="00983475">
        <w:rPr>
          <w:rFonts w:ascii="Bahnschrift" w:hAnsi="Bahnschrift"/>
          <w:color w:val="auto"/>
        </w:rPr>
        <w:t xml:space="preserve">, to be </w:t>
      </w:r>
      <w:r w:rsidR="00B11386" w:rsidRPr="00983475">
        <w:rPr>
          <w:rFonts w:ascii="Bahnschrift" w:hAnsi="Bahnschrift"/>
          <w:color w:val="auto"/>
        </w:rPr>
        <w:t>paid</w:t>
      </w:r>
      <w:r w:rsidR="00983475" w:rsidRPr="00983475">
        <w:rPr>
          <w:rFonts w:ascii="Bahnschrift" w:hAnsi="Bahnschrift"/>
          <w:color w:val="auto"/>
        </w:rPr>
        <w:t xml:space="preserve"> </w:t>
      </w:r>
      <w:r w:rsidR="00983475">
        <w:rPr>
          <w:rFonts w:ascii="Bahnschrift" w:hAnsi="Bahnschrift"/>
          <w:color w:val="auto"/>
        </w:rPr>
        <w:t xml:space="preserve">upon delivery and acceptance by the contractor. </w:t>
      </w:r>
      <w:r w:rsidR="002A44BF">
        <w:rPr>
          <w:rFonts w:ascii="Bahnschrift" w:hAnsi="Bahnschrift"/>
          <w:color w:val="auto"/>
        </w:rPr>
        <w:t xml:space="preserve">A maximum of €30 000 EUR is available for </w:t>
      </w:r>
      <w:r w:rsidR="006266C7">
        <w:rPr>
          <w:rFonts w:ascii="Bahnschrift" w:hAnsi="Bahnschrift"/>
          <w:color w:val="auto"/>
        </w:rPr>
        <w:t>all of the research and reports.</w:t>
      </w:r>
    </w:p>
    <w:sectPr w:rsidR="00E81944" w:rsidRPr="00983475">
      <w:headerReference w:type="default" r:id="rId17"/>
      <w:headerReference w:type="first" r:id="rId18"/>
      <w:footerReference w:type="first" r:id="rId19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Ultan Mulligan" w:date="2025-05-04T19:06:00Z" w:initials="UM">
    <w:p w14:paraId="04C176B6" w14:textId="77777777" w:rsidR="001C3899" w:rsidRDefault="001C3899" w:rsidP="001C3899">
      <w:pPr>
        <w:pStyle w:val="CommentText"/>
      </w:pPr>
      <w:r>
        <w:rPr>
          <w:rStyle w:val="CommentReference"/>
        </w:rPr>
        <w:annotationRef/>
      </w:r>
      <w:r>
        <w:t>Should we cover the GIST countries here, or avoid them? The study may come too late for GIST anyway.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C176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32948E" w16cex:dateUtc="2025-05-04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C176B6" w16cid:durableId="283294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D7B3" w14:textId="77777777" w:rsidR="00F21E64" w:rsidRDefault="00F21E64">
      <w:pPr>
        <w:spacing w:before="0" w:line="240" w:lineRule="auto"/>
      </w:pPr>
      <w:r>
        <w:separator/>
      </w:r>
    </w:p>
  </w:endnote>
  <w:endnote w:type="continuationSeparator" w:id="0">
    <w:p w14:paraId="08D4A7CA" w14:textId="77777777" w:rsidR="00F21E64" w:rsidRDefault="00F21E64">
      <w:pPr>
        <w:spacing w:before="0" w:line="240" w:lineRule="auto"/>
      </w:pPr>
      <w:r>
        <w:continuationSeparator/>
      </w:r>
    </w:p>
  </w:endnote>
  <w:endnote w:type="continuationNotice" w:id="1">
    <w:p w14:paraId="75F8ADD7" w14:textId="77777777" w:rsidR="006B4184" w:rsidRDefault="006B418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5D81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97276" w14:textId="77777777" w:rsidR="00F21E64" w:rsidRDefault="00F21E64">
      <w:pPr>
        <w:spacing w:before="0" w:line="240" w:lineRule="auto"/>
      </w:pPr>
      <w:r>
        <w:separator/>
      </w:r>
    </w:p>
  </w:footnote>
  <w:footnote w:type="continuationSeparator" w:id="0">
    <w:p w14:paraId="0ADA59C4" w14:textId="77777777" w:rsidR="00F21E64" w:rsidRDefault="00F21E64">
      <w:pPr>
        <w:spacing w:before="0" w:line="240" w:lineRule="auto"/>
      </w:pPr>
      <w:r>
        <w:continuationSeparator/>
      </w:r>
    </w:p>
  </w:footnote>
  <w:footnote w:type="continuationNotice" w:id="1">
    <w:p w14:paraId="03E0760F" w14:textId="77777777" w:rsidR="006B4184" w:rsidRDefault="006B418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A18F" w14:textId="77777777" w:rsidR="004E3B74" w:rsidRDefault="004E3B74">
    <w:pPr>
      <w:pBdr>
        <w:top w:val="nil"/>
        <w:left w:val="nil"/>
        <w:bottom w:val="nil"/>
        <w:right w:val="nil"/>
        <w:between w:val="nil"/>
      </w:pBdr>
      <w:spacing w:before="400"/>
    </w:pPr>
  </w:p>
  <w:p w14:paraId="354AC397" w14:textId="77777777" w:rsidR="004E3B74" w:rsidRDefault="00A64801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0B5DBCDF" wp14:editId="26237C79">
          <wp:extent cx="5943600" cy="381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C7B5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E5C"/>
    <w:multiLevelType w:val="hybridMultilevel"/>
    <w:tmpl w:val="93AE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214"/>
    <w:multiLevelType w:val="multilevel"/>
    <w:tmpl w:val="0EA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4CFA"/>
    <w:multiLevelType w:val="hybridMultilevel"/>
    <w:tmpl w:val="DE889340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12C"/>
    <w:multiLevelType w:val="multilevel"/>
    <w:tmpl w:val="CA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E3F03"/>
    <w:multiLevelType w:val="hybridMultilevel"/>
    <w:tmpl w:val="51C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FF7"/>
    <w:multiLevelType w:val="hybridMultilevel"/>
    <w:tmpl w:val="1E8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623E"/>
    <w:multiLevelType w:val="hybridMultilevel"/>
    <w:tmpl w:val="64F8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C97"/>
    <w:multiLevelType w:val="multilevel"/>
    <w:tmpl w:val="0B32E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453EA8"/>
    <w:multiLevelType w:val="multilevel"/>
    <w:tmpl w:val="DD3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9AD"/>
    <w:multiLevelType w:val="multilevel"/>
    <w:tmpl w:val="F4CAA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5C3D4A"/>
    <w:multiLevelType w:val="multilevel"/>
    <w:tmpl w:val="0908C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0D1B3C"/>
    <w:multiLevelType w:val="hybridMultilevel"/>
    <w:tmpl w:val="1876CD88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D093F"/>
    <w:multiLevelType w:val="hybridMultilevel"/>
    <w:tmpl w:val="D636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693C"/>
    <w:multiLevelType w:val="hybridMultilevel"/>
    <w:tmpl w:val="D6BC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17848"/>
    <w:multiLevelType w:val="hybridMultilevel"/>
    <w:tmpl w:val="36248F88"/>
    <w:lvl w:ilvl="0" w:tplc="EE245F1C">
      <w:start w:val="1"/>
      <w:numFmt w:val="decimal"/>
      <w:lvlText w:val="%1."/>
      <w:lvlJc w:val="left"/>
      <w:pPr>
        <w:ind w:left="1080" w:hanging="720"/>
      </w:pPr>
      <w:rPr>
        <w:rFonts w:hint="default"/>
        <w:color w:val="353744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8120">
    <w:abstractNumId w:val="9"/>
  </w:num>
  <w:num w:numId="2" w16cid:durableId="1909610356">
    <w:abstractNumId w:val="7"/>
  </w:num>
  <w:num w:numId="3" w16cid:durableId="1276643351">
    <w:abstractNumId w:val="10"/>
  </w:num>
  <w:num w:numId="4" w16cid:durableId="1496452954">
    <w:abstractNumId w:val="3"/>
  </w:num>
  <w:num w:numId="5" w16cid:durableId="1149634275">
    <w:abstractNumId w:val="1"/>
  </w:num>
  <w:num w:numId="6" w16cid:durableId="429401232">
    <w:abstractNumId w:val="8"/>
  </w:num>
  <w:num w:numId="7" w16cid:durableId="1664434760">
    <w:abstractNumId w:val="5"/>
  </w:num>
  <w:num w:numId="8" w16cid:durableId="1986885514">
    <w:abstractNumId w:val="6"/>
  </w:num>
  <w:num w:numId="9" w16cid:durableId="806749269">
    <w:abstractNumId w:val="4"/>
  </w:num>
  <w:num w:numId="10" w16cid:durableId="1622345905">
    <w:abstractNumId w:val="12"/>
  </w:num>
  <w:num w:numId="11" w16cid:durableId="1589080051">
    <w:abstractNumId w:val="0"/>
  </w:num>
  <w:num w:numId="12" w16cid:durableId="71317770">
    <w:abstractNumId w:val="2"/>
  </w:num>
  <w:num w:numId="13" w16cid:durableId="2082218119">
    <w:abstractNumId w:val="11"/>
  </w:num>
  <w:num w:numId="14" w16cid:durableId="436146833">
    <w:abstractNumId w:val="14"/>
  </w:num>
  <w:num w:numId="15" w16cid:durableId="96215074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ltan Mulligan">
    <w15:presenceInfo w15:providerId="AD" w15:userId="S::Ultan.Mulligan@etsi.org::38aec70c-90db-403e-b0c6-ffd96a4220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74"/>
    <w:rsid w:val="000111CF"/>
    <w:rsid w:val="00044FD6"/>
    <w:rsid w:val="00062A23"/>
    <w:rsid w:val="00076158"/>
    <w:rsid w:val="000763BE"/>
    <w:rsid w:val="000A49F2"/>
    <w:rsid w:val="000E1E4A"/>
    <w:rsid w:val="00114E90"/>
    <w:rsid w:val="0015023F"/>
    <w:rsid w:val="00172086"/>
    <w:rsid w:val="00172F6C"/>
    <w:rsid w:val="001A687D"/>
    <w:rsid w:val="001C3899"/>
    <w:rsid w:val="001C6D84"/>
    <w:rsid w:val="002304A3"/>
    <w:rsid w:val="00230C21"/>
    <w:rsid w:val="00242A05"/>
    <w:rsid w:val="002533F4"/>
    <w:rsid w:val="00283902"/>
    <w:rsid w:val="002A44BF"/>
    <w:rsid w:val="002B204C"/>
    <w:rsid w:val="00325B48"/>
    <w:rsid w:val="004010B2"/>
    <w:rsid w:val="004B6B5A"/>
    <w:rsid w:val="004E3B74"/>
    <w:rsid w:val="0050329B"/>
    <w:rsid w:val="00507355"/>
    <w:rsid w:val="005618F1"/>
    <w:rsid w:val="0056766B"/>
    <w:rsid w:val="005B567D"/>
    <w:rsid w:val="00600EDE"/>
    <w:rsid w:val="006266C7"/>
    <w:rsid w:val="006727C5"/>
    <w:rsid w:val="00676CCB"/>
    <w:rsid w:val="006A6C7D"/>
    <w:rsid w:val="006B4184"/>
    <w:rsid w:val="006B6387"/>
    <w:rsid w:val="006F50FD"/>
    <w:rsid w:val="00746A16"/>
    <w:rsid w:val="0078197F"/>
    <w:rsid w:val="00797C8B"/>
    <w:rsid w:val="007B21E4"/>
    <w:rsid w:val="008426EF"/>
    <w:rsid w:val="008E0A76"/>
    <w:rsid w:val="00907556"/>
    <w:rsid w:val="00926E97"/>
    <w:rsid w:val="00944AA5"/>
    <w:rsid w:val="00955E96"/>
    <w:rsid w:val="00983475"/>
    <w:rsid w:val="009C62C5"/>
    <w:rsid w:val="009D3C17"/>
    <w:rsid w:val="00A17D93"/>
    <w:rsid w:val="00A33E6A"/>
    <w:rsid w:val="00A64801"/>
    <w:rsid w:val="00AA250B"/>
    <w:rsid w:val="00AC126F"/>
    <w:rsid w:val="00AF4C88"/>
    <w:rsid w:val="00B01C5B"/>
    <w:rsid w:val="00B11386"/>
    <w:rsid w:val="00B34451"/>
    <w:rsid w:val="00B37AC6"/>
    <w:rsid w:val="00B57FBB"/>
    <w:rsid w:val="00B66F88"/>
    <w:rsid w:val="00B77135"/>
    <w:rsid w:val="00BA643D"/>
    <w:rsid w:val="00BB4C65"/>
    <w:rsid w:val="00BD68F5"/>
    <w:rsid w:val="00BE3E36"/>
    <w:rsid w:val="00C35F5A"/>
    <w:rsid w:val="00C82A68"/>
    <w:rsid w:val="00CD1D83"/>
    <w:rsid w:val="00D208FF"/>
    <w:rsid w:val="00D57C9E"/>
    <w:rsid w:val="00D93EB5"/>
    <w:rsid w:val="00DC467C"/>
    <w:rsid w:val="00DF3F00"/>
    <w:rsid w:val="00E309EB"/>
    <w:rsid w:val="00E445B9"/>
    <w:rsid w:val="00E513E0"/>
    <w:rsid w:val="00E81944"/>
    <w:rsid w:val="00EA0F8C"/>
    <w:rsid w:val="00EF7453"/>
    <w:rsid w:val="00F00238"/>
    <w:rsid w:val="00F21E64"/>
    <w:rsid w:val="00F3138B"/>
    <w:rsid w:val="00F84EFC"/>
    <w:rsid w:val="00F91162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F00B"/>
  <w15:docId w15:val="{29B5A860-82B1-473E-A78A-BD9DA40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7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B204C"/>
    <w:rPr>
      <w:i/>
      <w:iCs/>
    </w:rPr>
  </w:style>
  <w:style w:type="paragraph" w:styleId="NormalWeb">
    <w:name w:val="Normal (Web)"/>
    <w:basedOn w:val="Normal"/>
    <w:uiPriority w:val="99"/>
    <w:unhideWhenUsed/>
    <w:rsid w:val="0025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533F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158"/>
    <w:pPr>
      <w:spacing w:before="0" w:line="240" w:lineRule="auto"/>
      <w:ind w:left="720"/>
    </w:pPr>
    <w:rPr>
      <w:rFonts w:ascii="Calibri" w:eastAsiaTheme="minorHAnsi" w:hAnsi="Calibri" w:cs="Calibri"/>
      <w:color w:val="auto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7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6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2A2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38"/>
  </w:style>
  <w:style w:type="paragraph" w:styleId="Footer">
    <w:name w:val="footer"/>
    <w:basedOn w:val="Normal"/>
    <w:link w:val="Foot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38"/>
  </w:style>
  <w:style w:type="character" w:styleId="UnresolvedMention">
    <w:name w:val="Unresolved Mention"/>
    <w:basedOn w:val="DefaultParagraphFont"/>
    <w:uiPriority w:val="99"/>
    <w:semiHidden/>
    <w:unhideWhenUsed/>
    <w:rsid w:val="00DC4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indico-global.e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digital-single-market/en/news/communication-ict-standardisation-priorities-digital-single-market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D5D557CE5445A3E64F42E3D1E87C" ma:contentTypeVersion="15" ma:contentTypeDescription="Create a new document." ma:contentTypeScope="" ma:versionID="1e5a25e81eb48ee3ef120ca43650e4f1">
  <xsd:schema xmlns:xsd="http://www.w3.org/2001/XMLSchema" xmlns:xs="http://www.w3.org/2001/XMLSchema" xmlns:p="http://schemas.microsoft.com/office/2006/metadata/properties" xmlns:ns2="aed291e9-12e4-4ac4-a613-181faa7b6046" xmlns:ns3="f3c2dbdc-98b5-4655-a8e1-12ffe73ecfab" targetNamespace="http://schemas.microsoft.com/office/2006/metadata/properties" ma:root="true" ma:fieldsID="52c7aa722f882b1db88a72465555df6c" ns2:_="" ns3:_="">
    <xsd:import namespace="aed291e9-12e4-4ac4-a613-181faa7b6046"/>
    <xsd:import namespace="f3c2dbdc-98b5-4655-a8e1-12ffe73ec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291e9-12e4-4ac4-a613-181faa7b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dbdc-98b5-4655-a8e1-12ffe73ecf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26859f-7023-4ab8-a47e-71437a255f2d}" ma:internalName="TaxCatchAll" ma:showField="CatchAllData" ma:web="f3c2dbdc-98b5-4655-a8e1-12ffe73ec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dbdc-98b5-4655-a8e1-12ffe73ecfab" xsi:nil="true"/>
    <lcf76f155ced4ddcb4097134ff3c332f xmlns="aed291e9-12e4-4ac4-a613-181faa7b60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51F69D-E030-41AE-A96B-5F16202CF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61B74-A4DF-4A05-BFDF-469D5AD4A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D2F2BB-4864-4BFD-ADE0-043864CF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291e9-12e4-4ac4-a613-181faa7b6046"/>
    <ds:schemaRef ds:uri="f3c2dbdc-98b5-4655-a8e1-12ffe73e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0FB6E-FAE8-433D-9002-630324A5A707}">
  <ds:schemaRefs>
    <ds:schemaRef ds:uri="http://schemas.microsoft.com/office/2006/metadata/properties"/>
    <ds:schemaRef ds:uri="http://schemas.microsoft.com/office/infopath/2007/PartnerControls"/>
    <ds:schemaRef ds:uri="f3c2dbdc-98b5-4655-a8e1-12ffe73ecfab"/>
    <ds:schemaRef ds:uri="aed291e9-12e4-4ac4-a613-181faa7b6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Dor</dc:creator>
  <cp:lastModifiedBy>Ultan Mulligan</cp:lastModifiedBy>
  <cp:revision>12</cp:revision>
  <dcterms:created xsi:type="dcterms:W3CDTF">2025-05-04T17:03:00Z</dcterms:created>
  <dcterms:modified xsi:type="dcterms:W3CDTF">2025-05-04T17:33:00Z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0x010100DBD2D5D557CE5445A3E64F42E3D1E87C</vt:lpwstr>
  </property>
  <property fmtid="{D5CDD505-2E9C-101B-9397-08002B2CF9AE}" pid="3" name="MediaServiceImageTags">
    <vt:lpwstr/>
  </property>
</Properties>
</file>